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536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 w14:paraId="5D23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77306BD">
            <w:pPr>
              <w:spacing w:after="120" w:line="280" w:lineRule="exact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ascii="Times New Roman" w:hAnsi="Times New Roman" w:eastAsia="Calibri" w:cs="Times New Roman"/>
                <w:sz w:val="30"/>
                <w:szCs w:val="30"/>
              </w:rPr>
              <w:t>УТВЕРЖДЕНО</w:t>
            </w:r>
          </w:p>
          <w:p w14:paraId="078DFFAF">
            <w:pPr>
              <w:spacing w:after="0" w:line="280" w:lineRule="exact"/>
              <w:jc w:val="both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ascii="Times New Roman" w:hAnsi="Times New Roman" w:eastAsia="Calibri" w:cs="Times New Roman"/>
                <w:sz w:val="30"/>
                <w:szCs w:val="30"/>
              </w:rPr>
              <w:t>Протокол комиссии по противодействию коррупции</w:t>
            </w:r>
            <w:r>
              <w:rPr>
                <w:rFonts w:ascii="Times New Roman" w:hAnsi="Times New Roman" w:eastAsia="Calibri" w:cs="Times New Roman"/>
                <w:sz w:val="30"/>
                <w:szCs w:val="30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30"/>
                <w:szCs w:val="30"/>
              </w:rPr>
              <w:t xml:space="preserve">в ГУ «Вороновский </w:t>
            </w:r>
            <w:r>
              <w:rPr>
                <w:rFonts w:ascii="Times New Roman" w:hAnsi="Times New Roman" w:eastAsia="Calibri" w:cs="Times New Roman"/>
                <w:sz w:val="30"/>
                <w:szCs w:val="30"/>
                <w:lang w:val="ru-RU"/>
              </w:rPr>
              <w:t>социальный</w:t>
            </w:r>
            <w:r>
              <w:rPr>
                <w:rFonts w:hint="default" w:ascii="Times New Roman" w:hAnsi="Times New Roman" w:eastAsia="Calibri" w:cs="Times New Roman"/>
                <w:sz w:val="30"/>
                <w:szCs w:val="30"/>
                <w:lang w:val="ru-RU"/>
              </w:rPr>
              <w:t xml:space="preserve"> пансионат «Островита»</w:t>
            </w:r>
            <w:r>
              <w:rPr>
                <w:rFonts w:ascii="Times New Roman" w:hAnsi="Times New Roman" w:eastAsia="Calibri" w:cs="Times New Roman"/>
                <w:sz w:val="30"/>
                <w:szCs w:val="30"/>
              </w:rPr>
              <w:t>» от</w:t>
            </w:r>
          </w:p>
          <w:p w14:paraId="10906ACA">
            <w:pPr>
              <w:spacing w:after="0" w:line="280" w:lineRule="exact"/>
              <w:jc w:val="both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30"/>
                <w:szCs w:val="30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  <w:t>.12.202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30"/>
                <w:szCs w:val="30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Calibri" w:cs="Times New Roman"/>
                <w:color w:val="FF0000"/>
                <w:sz w:val="30"/>
                <w:szCs w:val="30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30"/>
                <w:szCs w:val="30"/>
              </w:rPr>
              <w:t>№ 3</w:t>
            </w:r>
          </w:p>
        </w:tc>
      </w:tr>
    </w:tbl>
    <w:p w14:paraId="584A89A3">
      <w:pPr>
        <w:spacing w:after="160" w:line="259" w:lineRule="auto"/>
        <w:rPr>
          <w:rFonts w:ascii="Times New Roman" w:hAnsi="Times New Roman" w:eastAsia="Calibri" w:cs="Times New Roman"/>
          <w:sz w:val="30"/>
          <w:szCs w:val="30"/>
        </w:rPr>
      </w:pPr>
    </w:p>
    <w:p w14:paraId="17685545">
      <w:pPr>
        <w:spacing w:after="0" w:line="240" w:lineRule="auto"/>
        <w:jc w:val="center"/>
        <w:rPr>
          <w:rFonts w:ascii="Times New Roman" w:hAnsi="Times New Roman" w:eastAsia="Calibri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eastAsia="Calibri" w:cs="Times New Roman"/>
          <w:sz w:val="30"/>
          <w:szCs w:val="30"/>
          <w:shd w:val="clear" w:color="auto" w:fill="FFFFFF"/>
        </w:rPr>
        <w:t>ПЛАН</w:t>
      </w:r>
    </w:p>
    <w:p w14:paraId="644E7522">
      <w:pPr>
        <w:spacing w:after="0" w:line="240" w:lineRule="auto"/>
        <w:jc w:val="center"/>
        <w:rPr>
          <w:rFonts w:ascii="Times New Roman" w:hAnsi="Times New Roman" w:eastAsia="Calibri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eastAsia="Calibri" w:cs="Times New Roman"/>
          <w:sz w:val="30"/>
          <w:szCs w:val="30"/>
          <w:shd w:val="clear" w:color="auto" w:fill="FFFFFF"/>
        </w:rPr>
        <w:t xml:space="preserve">работы Комиссии по противодействию коррупции в </w:t>
      </w:r>
      <w:r>
        <w:rPr>
          <w:rFonts w:ascii="Times New Roman" w:hAnsi="Times New Roman" w:eastAsia="Calibri" w:cs="Times New Roman"/>
          <w:sz w:val="30"/>
          <w:szCs w:val="30"/>
        </w:rPr>
        <w:t xml:space="preserve">ГУ «Вороновский </w:t>
      </w:r>
      <w:r>
        <w:rPr>
          <w:rFonts w:ascii="Times New Roman" w:hAnsi="Times New Roman" w:eastAsia="Calibri" w:cs="Times New Roman"/>
          <w:sz w:val="30"/>
          <w:szCs w:val="30"/>
          <w:lang w:val="ru-RU"/>
        </w:rPr>
        <w:t>социальный</w:t>
      </w:r>
      <w:r>
        <w:rPr>
          <w:rFonts w:hint="default" w:ascii="Times New Roman" w:hAnsi="Times New Roman" w:eastAsia="Calibri" w:cs="Times New Roman"/>
          <w:sz w:val="30"/>
          <w:szCs w:val="30"/>
          <w:lang w:val="ru-RU"/>
        </w:rPr>
        <w:t xml:space="preserve"> пансионат «Островита</w:t>
      </w:r>
      <w:r>
        <w:rPr>
          <w:rFonts w:ascii="Times New Roman" w:hAnsi="Times New Roman" w:eastAsia="Calibri" w:cs="Times New Roman"/>
          <w:sz w:val="30"/>
          <w:szCs w:val="30"/>
        </w:rPr>
        <w:t xml:space="preserve">» </w:t>
      </w:r>
      <w:r>
        <w:rPr>
          <w:rFonts w:ascii="Times New Roman" w:hAnsi="Times New Roman" w:eastAsia="Calibri" w:cs="Times New Roman"/>
          <w:sz w:val="30"/>
          <w:szCs w:val="30"/>
          <w:shd w:val="clear" w:color="auto" w:fill="FFFFFF"/>
        </w:rPr>
        <w:t>на 202</w:t>
      </w:r>
      <w:r>
        <w:rPr>
          <w:rFonts w:hint="default" w:ascii="Times New Roman" w:hAnsi="Times New Roman" w:eastAsia="Calibri" w:cs="Times New Roman"/>
          <w:sz w:val="30"/>
          <w:szCs w:val="30"/>
          <w:shd w:val="clear" w:color="auto" w:fill="FFFFFF"/>
          <w:lang w:val="ru-RU"/>
        </w:rPr>
        <w:t>5</w:t>
      </w:r>
      <w:r>
        <w:rPr>
          <w:rFonts w:ascii="Times New Roman" w:hAnsi="Times New Roman" w:eastAsia="Calibri" w:cs="Times New Roman"/>
          <w:sz w:val="30"/>
          <w:szCs w:val="30"/>
          <w:shd w:val="clear" w:color="auto" w:fill="FFFFFF"/>
        </w:rPr>
        <w:t xml:space="preserve"> год</w:t>
      </w:r>
    </w:p>
    <w:p w14:paraId="46E189EC">
      <w:pPr>
        <w:spacing w:after="0" w:line="360" w:lineRule="auto"/>
        <w:jc w:val="center"/>
        <w:rPr>
          <w:rFonts w:ascii="Times New Roman" w:hAnsi="Times New Roman" w:eastAsia="Calibri" w:cs="Times New Roman"/>
          <w:sz w:val="30"/>
          <w:szCs w:val="30"/>
          <w:shd w:val="clear" w:color="auto" w:fill="FFFFFF"/>
        </w:rPr>
      </w:pPr>
    </w:p>
    <w:tbl>
      <w:tblPr>
        <w:tblStyle w:val="3"/>
        <w:tblW w:w="96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601"/>
        <w:gridCol w:w="2045"/>
        <w:gridCol w:w="2225"/>
      </w:tblGrid>
      <w:tr w14:paraId="1A76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 w14:paraId="50C0DDEF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601" w:type="dxa"/>
          </w:tcPr>
          <w:p w14:paraId="425C884C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045" w:type="dxa"/>
          </w:tcPr>
          <w:p w14:paraId="7440B891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Срок исполнения</w:t>
            </w:r>
          </w:p>
        </w:tc>
        <w:tc>
          <w:tcPr>
            <w:tcW w:w="2225" w:type="dxa"/>
          </w:tcPr>
          <w:p w14:paraId="29D73909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Ответственные исполнители</w:t>
            </w:r>
          </w:p>
        </w:tc>
      </w:tr>
      <w:tr w14:paraId="719C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4"/>
          </w:tcPr>
          <w:p w14:paraId="5BC1CEA1">
            <w:pPr>
              <w:spacing w:before="120" w:after="12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 Организационно-правовые мероприятия</w:t>
            </w:r>
          </w:p>
        </w:tc>
      </w:tr>
      <w:tr w14:paraId="067B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 w14:paraId="6E3702EF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1.1.</w:t>
            </w:r>
          </w:p>
        </w:tc>
        <w:tc>
          <w:tcPr>
            <w:tcW w:w="4601" w:type="dxa"/>
          </w:tcPr>
          <w:p w14:paraId="27DE129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О проделанной работе по противодействию коррупции за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045" w:type="dxa"/>
          </w:tcPr>
          <w:p w14:paraId="4CBF558D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Январь </w:t>
            </w:r>
          </w:p>
          <w:p w14:paraId="2366FD03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25" w:type="dxa"/>
          </w:tcPr>
          <w:p w14:paraId="2163743E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секретарь Комиссии</w:t>
            </w:r>
          </w:p>
        </w:tc>
      </w:tr>
      <w:tr w14:paraId="5F64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 w14:paraId="30AAA522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1.2.</w:t>
            </w:r>
          </w:p>
        </w:tc>
        <w:tc>
          <w:tcPr>
            <w:tcW w:w="4601" w:type="dxa"/>
          </w:tcPr>
          <w:p w14:paraId="0E1CDA6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О проведении проверки расходования денежных средств проживающих за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год с целью исключения коррупционных проявлений.</w:t>
            </w:r>
          </w:p>
        </w:tc>
        <w:tc>
          <w:tcPr>
            <w:tcW w:w="2045" w:type="dxa"/>
          </w:tcPr>
          <w:p w14:paraId="193B62BE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  квартал          202</w:t>
            </w:r>
            <w:r>
              <w:rPr>
                <w:rFonts w:hint="default"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25" w:type="dxa"/>
          </w:tcPr>
          <w:p w14:paraId="430C7220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Председатель Комиссии, члены Комиссии</w:t>
            </w:r>
          </w:p>
        </w:tc>
      </w:tr>
      <w:tr w14:paraId="6E33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 w14:paraId="21AFC3CC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1.3.</w:t>
            </w:r>
          </w:p>
        </w:tc>
        <w:tc>
          <w:tcPr>
            <w:tcW w:w="4601" w:type="dxa"/>
          </w:tcPr>
          <w:p w14:paraId="761EA69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Проведение проверки целевого и рационального использования бюджетных средств за первое полугодие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года с целью исключения коррупционных проявлений и рисков.</w:t>
            </w:r>
          </w:p>
        </w:tc>
        <w:tc>
          <w:tcPr>
            <w:tcW w:w="2045" w:type="dxa"/>
          </w:tcPr>
          <w:p w14:paraId="0B763623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Второе полугодие             202</w:t>
            </w:r>
            <w:r>
              <w:rPr>
                <w:rFonts w:hint="default"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25" w:type="dxa"/>
          </w:tcPr>
          <w:p w14:paraId="66B6E109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Руководители структурных подразделений, </w:t>
            </w:r>
          </w:p>
        </w:tc>
      </w:tr>
      <w:tr w14:paraId="6651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 w14:paraId="4B747DB8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1.4.</w:t>
            </w:r>
          </w:p>
        </w:tc>
        <w:tc>
          <w:tcPr>
            <w:tcW w:w="4601" w:type="dxa"/>
          </w:tcPr>
          <w:p w14:paraId="03E92BA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Анализ обращений граждан и юридических лиц на предмет наличия фактов коррупционных правонарушений.</w:t>
            </w:r>
          </w:p>
        </w:tc>
        <w:tc>
          <w:tcPr>
            <w:tcW w:w="2045" w:type="dxa"/>
          </w:tcPr>
          <w:p w14:paraId="52B0B0D6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декабрь </w:t>
            </w:r>
          </w:p>
          <w:p w14:paraId="62868FBC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25" w:type="dxa"/>
          </w:tcPr>
          <w:p w14:paraId="5EB6FD69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члены Комиссии</w:t>
            </w:r>
          </w:p>
        </w:tc>
      </w:tr>
      <w:tr w14:paraId="1B87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 w14:paraId="7ECA1D6E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1.5.</w:t>
            </w:r>
          </w:p>
        </w:tc>
        <w:tc>
          <w:tcPr>
            <w:tcW w:w="4601" w:type="dxa"/>
          </w:tcPr>
          <w:p w14:paraId="1966FD3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 состоянии 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>проведённой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работе в сфере противодействия коррупции за первое полугодие 202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045" w:type="dxa"/>
          </w:tcPr>
          <w:p w14:paraId="29A13206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второе полугодие              202</w:t>
            </w:r>
            <w:r>
              <w:rPr>
                <w:rFonts w:hint="default"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25" w:type="dxa"/>
          </w:tcPr>
          <w:p w14:paraId="57082B4B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члены Комиссии</w:t>
            </w:r>
          </w:p>
        </w:tc>
      </w:tr>
      <w:tr w14:paraId="0B97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80D7C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1.6.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9A3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 вопросам устранения необоснованного и недобросовестного посредничества при закупках товаров (работ, услуг) и реализации продукции, в том числе обеспечение обучения и повышения квалификации лиц,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>вовлечённых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в процесс осуществления государственных закупок и закупок за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>счёт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собственных средств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.</w:t>
            </w:r>
          </w:p>
          <w:p w14:paraId="06A9CDB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C7B0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второе полугодие               202</w:t>
            </w:r>
            <w:r>
              <w:rPr>
                <w:rFonts w:hint="default"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9092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члены Комиссии</w:t>
            </w:r>
          </w:p>
        </w:tc>
      </w:tr>
      <w:tr w14:paraId="3163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 w14:paraId="3AF0CD1D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1.7.</w:t>
            </w:r>
          </w:p>
        </w:tc>
        <w:tc>
          <w:tcPr>
            <w:tcW w:w="4601" w:type="dxa"/>
          </w:tcPr>
          <w:p w14:paraId="7FC818EE">
            <w:pPr>
              <w:spacing w:after="0" w:line="280" w:lineRule="exact"/>
              <w:jc w:val="both"/>
              <w:rPr>
                <w:rFonts w:hint="default"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Соблюдение установленного законодательством порядка: оказания безвозмездной (спонсорской) помощи, заключения договоров и их исполнения, с целью исключения коррупционных проявлений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2045" w:type="dxa"/>
          </w:tcPr>
          <w:p w14:paraId="5E6E92A4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не реже одного раза в год</w:t>
            </w:r>
          </w:p>
        </w:tc>
        <w:tc>
          <w:tcPr>
            <w:tcW w:w="2225" w:type="dxa"/>
          </w:tcPr>
          <w:p w14:paraId="351B82CC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главный бухгалтер, члены Комиссии</w:t>
            </w:r>
          </w:p>
        </w:tc>
      </w:tr>
      <w:tr w14:paraId="6A55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 w14:paraId="13FF3238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1.8</w:t>
            </w:r>
          </w:p>
        </w:tc>
        <w:tc>
          <w:tcPr>
            <w:tcW w:w="4601" w:type="dxa"/>
          </w:tcPr>
          <w:p w14:paraId="57DDA77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 утверждении Плана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комиссии по противодействию коррупции на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2045" w:type="dxa"/>
          </w:tcPr>
          <w:p w14:paraId="291E96B1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Декабрь                  202</w:t>
            </w:r>
            <w:r>
              <w:rPr>
                <w:rFonts w:hint="default"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25" w:type="dxa"/>
          </w:tcPr>
          <w:p w14:paraId="7E367DFC"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6"/>
                <w:szCs w:val="26"/>
                <w:shd w:val="clear" w:color="auto" w:fill="FFFFFF"/>
              </w:rPr>
              <w:t>члены Комиссии</w:t>
            </w:r>
          </w:p>
        </w:tc>
      </w:tr>
    </w:tbl>
    <w:p w14:paraId="31499BD3">
      <w:bookmarkStart w:id="0" w:name="_GoBack"/>
      <w:bookmarkEnd w:id="0"/>
    </w:p>
    <w:sectPr>
      <w:headerReference r:id="rId7" w:type="first"/>
      <w:headerReference r:id="rId5" w:type="default"/>
      <w:headerReference r:id="rId6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6C12">
    <w:pPr>
      <w:pStyle w:val="5"/>
      <w:framePr w:wrap="around" w:vAnchor="text" w:hAnchor="margin" w:xAlign="center" w:y="1"/>
      <w:rPr>
        <w:rStyle w:val="4"/>
        <w:rFonts w:ascii="Times New Roman" w:hAnsi="Times New Roman"/>
        <w:sz w:val="28"/>
        <w:szCs w:val="28"/>
      </w:rPr>
    </w:pPr>
    <w:r>
      <w:rPr>
        <w:rStyle w:val="4"/>
        <w:rFonts w:ascii="Times New Roman" w:hAnsi="Times New Roman"/>
        <w:sz w:val="28"/>
        <w:szCs w:val="28"/>
      </w:rPr>
      <w:fldChar w:fldCharType="begin"/>
    </w:r>
    <w:r>
      <w:rPr>
        <w:rStyle w:val="4"/>
        <w:rFonts w:ascii="Times New Roman" w:hAnsi="Times New Roman"/>
        <w:sz w:val="28"/>
        <w:szCs w:val="28"/>
      </w:rPr>
      <w:instrText xml:space="preserve">PAGE  </w:instrText>
    </w:r>
    <w:r>
      <w:rPr>
        <w:rStyle w:val="4"/>
        <w:rFonts w:ascii="Times New Roman" w:hAnsi="Times New Roman"/>
        <w:sz w:val="28"/>
        <w:szCs w:val="28"/>
      </w:rPr>
      <w:fldChar w:fldCharType="separate"/>
    </w:r>
    <w:r>
      <w:rPr>
        <w:rStyle w:val="4"/>
        <w:rFonts w:ascii="Times New Roman" w:hAnsi="Times New Roman"/>
        <w:sz w:val="28"/>
        <w:szCs w:val="28"/>
      </w:rPr>
      <w:t>2</w:t>
    </w:r>
    <w:r>
      <w:rPr>
        <w:rStyle w:val="4"/>
        <w:rFonts w:ascii="Times New Roman" w:hAnsi="Times New Roman"/>
        <w:sz w:val="28"/>
        <w:szCs w:val="28"/>
      </w:rPr>
      <w:fldChar w:fldCharType="end"/>
    </w:r>
  </w:p>
  <w:p w14:paraId="15CFD864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5F34"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6F24D96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0753D">
    <w:pPr>
      <w:pStyle w:val="5"/>
      <w:rPr>
        <w:rFonts w:ascii="Times New Roman" w:hAnsi="Times New Roman"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85"/>
    <w:rsid w:val="000842D5"/>
    <w:rsid w:val="005A0D6C"/>
    <w:rsid w:val="006F515F"/>
    <w:rsid w:val="00A407C4"/>
    <w:rsid w:val="00AE0C85"/>
    <w:rsid w:val="00E00DD3"/>
    <w:rsid w:val="00FC4CDB"/>
    <w:rsid w:val="0A884E3A"/>
    <w:rsid w:val="5E9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99"/>
    <w:rPr>
      <w:rFonts w:cs="Times New Roman"/>
    </w:rPr>
  </w:style>
  <w:style w:type="paragraph" w:styleId="5">
    <w:name w:val="header"/>
    <w:basedOn w:val="1"/>
    <w:link w:val="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Torrents.by</Company>
  <Pages>2</Pages>
  <Words>282</Words>
  <Characters>1609</Characters>
  <Lines>13</Lines>
  <Paragraphs>3</Paragraphs>
  <TotalTime>20</TotalTime>
  <ScaleCrop>false</ScaleCrop>
  <LinksUpToDate>false</LinksUpToDate>
  <CharactersWithSpaces>1888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2024-07-10T18:13:00Z</dcterms:created>
  <dc:creator>Пользователь</dc:creator>
  <cp:lastModifiedBy>User</cp:lastModifiedBy>
  <cp:lastPrinted>2024-12-13T08:48:46Z</cp:lastPrinted>
  <dcterms:modified xsi:type="dcterms:W3CDTF">2024-12-13T08:54:09Z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E7C812E842324774AE8FDACC9807F1A4_13</vt:lpwstr>
  </property>
</Properties>
</file>